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rpzfom6eufis" w:id="0"/>
      <w:bookmarkEnd w:id="0"/>
      <w:r w:rsidDel="00000000" w:rsidR="00000000" w:rsidRPr="00000000">
        <w:rPr>
          <w:rtl w:val="0"/>
        </w:rPr>
      </w:r>
    </w:p>
    <w:p w:rsidR="00000000" w:rsidDel="00000000" w:rsidP="00000000" w:rsidRDefault="00000000" w:rsidRPr="00000000" w14:paraId="00000002">
      <w:pPr>
        <w:shd w:fill="ffffff" w:val="clear"/>
        <w:spacing w:after="0" w:line="276" w:lineRule="auto"/>
        <w:jc w:val="both"/>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 EXPO RIVA SCHUH E GARDABAGS SPAZIO ALLE STARTUP DEL RETAIL: AL VIA IL NUOVO BANDO DI PARTECIPAZIONE</w:t>
      </w:r>
    </w:p>
    <w:p w:rsidR="00000000" w:rsidDel="00000000" w:rsidP="00000000" w:rsidRDefault="00000000" w:rsidRPr="00000000" w14:paraId="00000003">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hd w:fill="ffffff" w:val="clea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Aperto fino al 30 aprile, offre alle startup l’opportunità di presentare soluzioni innovative, confrontarsi con esperti del settore e accedere a nuove occasioni di crescita. Nell'ultima edizione il progetto ha premiato CLOOV, startup che unisce innovazione tecnologica e sostenibilità nella moda.</w:t>
      </w:r>
    </w:p>
    <w:p w:rsidR="00000000" w:rsidDel="00000000" w:rsidP="00000000" w:rsidRDefault="00000000" w:rsidRPr="00000000" w14:paraId="00000005">
      <w:pPr>
        <w:shd w:fill="ffffff" w:val="clear"/>
        <w:spacing w:after="0" w:line="276"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spacing w:after="240" w:befor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1"/>
          <w:sz w:val="24"/>
          <w:szCs w:val="24"/>
          <w:rtl w:val="0"/>
        </w:rPr>
        <w:t xml:space="preserve">Innovation Village Retail</w:t>
      </w:r>
      <w:r w:rsidDel="00000000" w:rsidR="00000000" w:rsidRPr="00000000">
        <w:rPr>
          <w:rFonts w:ascii="Arial" w:cs="Arial" w:eastAsia="Arial" w:hAnsi="Arial"/>
          <w:sz w:val="24"/>
          <w:szCs w:val="24"/>
          <w:rtl w:val="0"/>
        </w:rPr>
        <w:t xml:space="preserve"> torna protagonista a </w:t>
      </w:r>
      <w:r w:rsidDel="00000000" w:rsidR="00000000" w:rsidRPr="00000000">
        <w:rPr>
          <w:rFonts w:ascii="Arial" w:cs="Arial" w:eastAsia="Arial" w:hAnsi="Arial"/>
          <w:b w:val="1"/>
          <w:sz w:val="24"/>
          <w:szCs w:val="24"/>
          <w:rtl w:val="0"/>
        </w:rPr>
        <w:t xml:space="preserve">Expo Riva Schuh e Gardabags</w:t>
      </w:r>
      <w:r w:rsidDel="00000000" w:rsidR="00000000" w:rsidRPr="00000000">
        <w:rPr>
          <w:rFonts w:ascii="Arial" w:cs="Arial" w:eastAsia="Arial" w:hAnsi="Arial"/>
          <w:sz w:val="24"/>
          <w:szCs w:val="24"/>
          <w:rtl w:val="0"/>
        </w:rPr>
        <w:t xml:space="preserve">, gli eventi fieristici internazionali dedicati a calzature, pelletteria e accessori, organizzati da Riva del Garda Fierecongressi e in programma dal 14 al 17 giugno 2025 al Quartiere Fieristico di Riva del Garda. Dopo il successo delle precedenti edizioni, il progetto, realizzato in collaborazione con </w:t>
      </w:r>
      <w:r w:rsidDel="00000000" w:rsidR="00000000" w:rsidRPr="00000000">
        <w:rPr>
          <w:rFonts w:ascii="Arial" w:cs="Arial" w:eastAsia="Arial" w:hAnsi="Arial"/>
          <w:b w:val="1"/>
          <w:sz w:val="24"/>
          <w:szCs w:val="24"/>
          <w:rtl w:val="0"/>
        </w:rPr>
        <w:t xml:space="preserve">Retail Hub</w:t>
      </w:r>
      <w:r w:rsidDel="00000000" w:rsidR="00000000" w:rsidRPr="00000000">
        <w:rPr>
          <w:rFonts w:ascii="Arial" w:cs="Arial" w:eastAsia="Arial" w:hAnsi="Arial"/>
          <w:sz w:val="24"/>
          <w:szCs w:val="24"/>
          <w:rtl w:val="0"/>
        </w:rPr>
        <w:t xml:space="preserve">, si conferma un trampolino di lancio per le startup più innovative del settore.</w:t>
      </w:r>
      <w:r w:rsidDel="00000000" w:rsidR="00000000" w:rsidRPr="00000000">
        <w:rPr>
          <w:rtl w:val="0"/>
        </w:rPr>
      </w:r>
    </w:p>
    <w:p w:rsidR="00000000" w:rsidDel="00000000" w:rsidP="00000000" w:rsidRDefault="00000000" w:rsidRPr="00000000" w14:paraId="00000007">
      <w:pPr>
        <w:spacing w:after="240" w:befor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otto edizioni all’attivo dal 2022, l’Innovation Village Retail si è affermato quale hub strategico per le giovani realtà imprenditoriali del mondo del retail, grazie anche alla visibilità offerta da una platea internazionale che nell’ultima edizione ha registrato 9.000 presenze provenienti da 100 Paesi. Le startup selezionate avranno l’opportunità di presentare i loro progetti a una giuria di esperti, confrontarsi con player internazionali e accelerare il proprio percorso di crescita. La startup vincitrice potrà partecipare gratuitamente all’edizione di gennaio 2026.</w:t>
      </w:r>
    </w:p>
    <w:p w:rsidR="00000000" w:rsidDel="00000000" w:rsidP="00000000" w:rsidRDefault="00000000" w:rsidRPr="00000000" w14:paraId="00000008">
      <w:pPr>
        <w:spacing w:after="240" w:before="240" w:lineRule="auto"/>
        <w:jc w:val="both"/>
        <w:rPr>
          <w:rFonts w:ascii="Arial" w:cs="Arial" w:eastAsia="Arial" w:hAnsi="Arial"/>
          <w:b w:val="1"/>
          <w:color w:val="002060"/>
          <w:sz w:val="24"/>
          <w:szCs w:val="24"/>
        </w:rPr>
      </w:pPr>
      <w:r w:rsidDel="00000000" w:rsidR="00000000" w:rsidRPr="00000000">
        <w:rPr>
          <w:rFonts w:ascii="Arial" w:cs="Arial" w:eastAsia="Arial" w:hAnsi="Arial"/>
          <w:sz w:val="24"/>
          <w:szCs w:val="24"/>
          <w:rtl w:val="0"/>
        </w:rPr>
        <w:t xml:space="preserve">Nell’edizione di gennaio 2025, tra le nove startup selezionate da Retail Hub ha spiccato </w:t>
      </w:r>
      <w:r w:rsidDel="00000000" w:rsidR="00000000" w:rsidRPr="00000000">
        <w:rPr>
          <w:rFonts w:ascii="Arial" w:cs="Arial" w:eastAsia="Arial" w:hAnsi="Arial"/>
          <w:b w:val="1"/>
          <w:sz w:val="24"/>
          <w:szCs w:val="24"/>
          <w:rtl w:val="0"/>
        </w:rPr>
        <w:t xml:space="preserve">CLOOV</w:t>
      </w:r>
      <w:r w:rsidDel="00000000" w:rsidR="00000000" w:rsidRPr="00000000">
        <w:rPr>
          <w:rFonts w:ascii="Arial" w:cs="Arial" w:eastAsia="Arial" w:hAnsi="Arial"/>
          <w:sz w:val="24"/>
          <w:szCs w:val="24"/>
          <w:rtl w:val="0"/>
        </w:rPr>
        <w:t xml:space="preserve">, l’app che permette di affittare, comprare e vendere moda in un unico spazio digitale. Fondata da Chiara Airoldi e Olimpia Santella, CLOOV aiuta i brand a implementare servizi di noleggio, rivendita e riparazione con piattaforme personalizzate e supporto logistico. Un’idea che allunga il ciclo di vita dei prodotti, riduce l’impatto ambientale e promuove un modello di consumo più responsabile.</w:t>
      </w:r>
      <w:r w:rsidDel="00000000" w:rsidR="00000000" w:rsidRPr="00000000">
        <w:rPr>
          <w:rtl w:val="0"/>
        </w:rPr>
      </w:r>
    </w:p>
    <w:p w:rsidR="00000000" w:rsidDel="00000000" w:rsidP="00000000" w:rsidRDefault="00000000" w:rsidRPr="00000000" w14:paraId="00000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bando di partecipazione è disponibile sul sito ufficiale di Expo Riva Schuh e Gardabags (https://exporivaschuh.it/it/startup-competition) e le candidature resteranno aperte fino a mercoledì 30 aprile 2025.</w:t>
      </w:r>
    </w:p>
    <w:p w:rsidR="00000000" w:rsidDel="00000000" w:rsidP="00000000" w:rsidRDefault="00000000" w:rsidRPr="00000000" w14:paraId="0000000A">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Riva del Garda, 25 marzo 2025</w:t>
      </w:r>
    </w:p>
    <w:p w:rsidR="00000000" w:rsidDel="00000000" w:rsidP="00000000" w:rsidRDefault="00000000" w:rsidRPr="00000000" w14:paraId="0000000D">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sz w:val="24"/>
          <w:szCs w:val="24"/>
        </w:rPr>
      </w:pPr>
      <w:r w:rsidDel="00000000" w:rsidR="00000000" w:rsidRPr="00000000">
        <w:rPr>
          <w:rtl w:val="0"/>
        </w:rPr>
      </w:r>
    </w:p>
    <w:sectPr>
      <w:headerReference r:id="rId6" w:type="default"/>
      <w:footerReference r:id="rId7" w:type="default"/>
      <w:pgSz w:h="16838" w:w="11906" w:orient="portrait"/>
      <w:pgMar w:bottom="1134" w:top="1417" w:left="1134" w:right="1134" w:header="850.3937007874016"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41.73228346456688" w:right="0" w:hanging="850.3937007874015"/>
      <w:jc w:val="left"/>
      <w:rPr/>
    </w:pPr>
    <w:r w:rsidDel="00000000" w:rsidR="00000000" w:rsidRPr="00000000">
      <w:rPr/>
      <w:drawing>
        <wp:inline distB="114300" distT="114300" distL="114300" distR="114300">
          <wp:extent cx="7138035" cy="600075"/>
          <wp:effectExtent b="0" l="0" r="0" t="0"/>
          <wp:docPr id="3" name="image1.jpg"/>
          <a:graphic>
            <a:graphicData uri="http://schemas.openxmlformats.org/drawingml/2006/picture">
              <pic:pic>
                <pic:nvPicPr>
                  <pic:cNvPr id="0" name="image1.jpg"/>
                  <pic:cNvPicPr preferRelativeResize="0"/>
                </pic:nvPicPr>
                <pic:blipFill>
                  <a:blip r:embed="rId1"/>
                  <a:srcRect b="11739" l="0" r="0" t="11740"/>
                  <a:stretch>
                    <a:fillRect/>
                  </a:stretch>
                </pic:blipFill>
                <pic:spPr>
                  <a:xfrm>
                    <a:off x="0" y="0"/>
                    <a:ext cx="7138035" cy="60007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21922" cy="740658"/>
          <wp:effectExtent b="0" l="0" r="0" t="0"/>
          <wp:docPr id="2" name="image2.png"/>
          <a:graphic>
            <a:graphicData uri="http://schemas.openxmlformats.org/drawingml/2006/picture">
              <pic:pic>
                <pic:nvPicPr>
                  <pic:cNvPr id="0" name="image2.png"/>
                  <pic:cNvPicPr preferRelativeResize="0"/>
                </pic:nvPicPr>
                <pic:blipFill>
                  <a:blip r:embed="rId1"/>
                  <a:srcRect b="8389" l="0" r="0" t="8390"/>
                  <a:stretch>
                    <a:fillRect/>
                  </a:stretch>
                </pic:blipFill>
                <pic:spPr>
                  <a:xfrm>
                    <a:off x="0" y="0"/>
                    <a:ext cx="2421922" cy="74065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
              <a:graphic>
                <a:graphicData uri="http://schemas.microsoft.com/office/word/2010/wordprocessingShape">
                  <wps:wsp>
                    <wps:cNvSpPr/>
                    <wps:cNvPr id="2" name="Shape 2"/>
                    <wps:spPr>
                      <a:xfrm>
                        <a:off x="1572195" y="3648555"/>
                        <a:ext cx="7547610" cy="262890"/>
                      </a:xfrm>
                      <a:prstGeom prst="rect">
                        <a:avLst/>
                      </a:prstGeom>
                      <a:solidFill>
                        <a:srgbClr val="00B0F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-723899</wp:posOffset>
              </wp:positionH>
              <wp:positionV relativeFrom="paragraph">
                <wp:posOffset>-444499</wp:posOffset>
              </wp:positionV>
              <wp:extent cx="7566660" cy="28194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7566660" cy="28194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